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3E4" w:rsidRDefault="00CD43E4" w:rsidP="00CD43E4">
      <w:pPr>
        <w:widowControl/>
        <w:shd w:val="clear" w:color="auto" w:fill="F6F6F6"/>
        <w:spacing w:line="480" w:lineRule="atLeast"/>
        <w:jc w:val="left"/>
        <w:textAlignment w:val="baseline"/>
        <w:rPr>
          <w:rFonts w:asciiTheme="minorEastAsia" w:hAnsiTheme="minorEastAsia" w:cs="ＭＳ Ｐゴシック"/>
          <w:color w:val="000000"/>
          <w:spacing w:val="10"/>
          <w:kern w:val="0"/>
          <w:szCs w:val="21"/>
        </w:rPr>
      </w:pPr>
      <w:r>
        <w:rPr>
          <w:rFonts w:asciiTheme="minorEastAsia" w:hAnsiTheme="minorEastAsia" w:cs="ＭＳ Ｐゴシック" w:hint="eastAsia"/>
          <w:color w:val="000000"/>
          <w:spacing w:val="10"/>
          <w:kern w:val="0"/>
          <w:szCs w:val="21"/>
        </w:rPr>
        <w:t>英検2級　ライティング</w:t>
      </w:r>
    </w:p>
    <w:p w:rsidR="00CD43E4" w:rsidRPr="006E3F08" w:rsidRDefault="00CD43E4" w:rsidP="00CD43E4">
      <w:pPr>
        <w:widowControl/>
        <w:shd w:val="clear" w:color="auto" w:fill="F6F6F6"/>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●以下のTOPICについて、あなたの意見とその</w:t>
      </w:r>
      <w:r w:rsidRPr="006E3F08">
        <w:rPr>
          <w:rFonts w:asciiTheme="minorEastAsia" w:hAnsiTheme="minorEastAsia" w:cs="ＭＳ Ｐゴシック"/>
          <w:color w:val="000000"/>
          <w:spacing w:val="10"/>
          <w:kern w:val="0"/>
          <w:szCs w:val="21"/>
          <w:u w:val="single"/>
          <w:bdr w:val="none" w:sz="0" w:space="0" w:color="auto" w:frame="1"/>
        </w:rPr>
        <w:t>理由を2つ</w:t>
      </w:r>
      <w:r w:rsidRPr="006E3F08">
        <w:rPr>
          <w:rFonts w:asciiTheme="minorEastAsia" w:hAnsiTheme="minorEastAsia" w:cs="ＭＳ Ｐゴシック"/>
          <w:color w:val="000000"/>
          <w:spacing w:val="10"/>
          <w:kern w:val="0"/>
          <w:szCs w:val="21"/>
        </w:rPr>
        <w:t>書きなさい。</w:t>
      </w:r>
      <w:r w:rsidRPr="006E3F08">
        <w:rPr>
          <w:rFonts w:asciiTheme="minorEastAsia" w:hAnsiTheme="minorEastAsia" w:cs="ＭＳ Ｐゴシック"/>
          <w:color w:val="000000"/>
          <w:spacing w:val="10"/>
          <w:kern w:val="0"/>
          <w:szCs w:val="21"/>
        </w:rPr>
        <w:br/>
        <w:t>●POINTS は理由を書く際の参考となる観点を示したものです。ただし、これら以外の観点から理由を書いてもかまいません。</w:t>
      </w:r>
      <w:r w:rsidRPr="006E3F08">
        <w:rPr>
          <w:rFonts w:asciiTheme="minorEastAsia" w:hAnsiTheme="minorEastAsia" w:cs="ＭＳ Ｐゴシック"/>
          <w:color w:val="000000"/>
          <w:spacing w:val="10"/>
          <w:kern w:val="0"/>
          <w:szCs w:val="21"/>
        </w:rPr>
        <w:br/>
        <w:t>●語数の目安は80語～100語です。</w:t>
      </w:r>
      <w:r w:rsidRPr="006E3F08">
        <w:rPr>
          <w:rFonts w:asciiTheme="minorEastAsia" w:hAnsiTheme="minorEastAsia" w:cs="ＭＳ Ｐゴシック"/>
          <w:color w:val="000000"/>
          <w:spacing w:val="10"/>
          <w:kern w:val="0"/>
          <w:szCs w:val="21"/>
        </w:rPr>
        <w:br/>
        <w:t>●解答がTOPICに示された問いの答えになっていない場合や、TOPICからずれていると判断された場合は、</w:t>
      </w:r>
      <w:r w:rsidRPr="006E3F08">
        <w:rPr>
          <w:rFonts w:asciiTheme="minorEastAsia" w:hAnsiTheme="minorEastAsia" w:cs="ＭＳ Ｐゴシック"/>
          <w:color w:val="000000"/>
          <w:spacing w:val="10"/>
          <w:kern w:val="0"/>
          <w:szCs w:val="21"/>
          <w:u w:val="single"/>
          <w:bdr w:val="none" w:sz="0" w:space="0" w:color="auto" w:frame="1"/>
        </w:rPr>
        <w:t>0点と採点されることがあります。</w:t>
      </w:r>
      <w:r w:rsidRPr="006E3F08">
        <w:rPr>
          <w:rFonts w:asciiTheme="minorEastAsia" w:hAnsiTheme="minorEastAsia" w:cs="ＭＳ Ｐゴシック"/>
          <w:color w:val="000000"/>
          <w:spacing w:val="10"/>
          <w:kern w:val="0"/>
          <w:szCs w:val="21"/>
        </w:rPr>
        <w:t>TOPICの内容をよく読んでから答えてください。</w:t>
      </w:r>
    </w:p>
    <w:p w:rsidR="00CD43E4" w:rsidRPr="006E3F08" w:rsidRDefault="00CD43E4" w:rsidP="00CD43E4">
      <w:pPr>
        <w:widowControl/>
        <w:shd w:val="clear" w:color="auto" w:fill="F6F6F6"/>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b/>
          <w:bCs/>
          <w:color w:val="000000"/>
          <w:spacing w:val="10"/>
          <w:kern w:val="0"/>
          <w:szCs w:val="21"/>
          <w:bdr w:val="none" w:sz="0" w:space="0" w:color="auto" w:frame="1"/>
        </w:rPr>
        <w:t>TOPIC</w:t>
      </w:r>
      <w:r w:rsidRPr="006E3F08">
        <w:rPr>
          <w:rFonts w:asciiTheme="minorEastAsia" w:hAnsiTheme="minorEastAsia" w:cs="ＭＳ Ｐゴシック"/>
          <w:color w:val="000000"/>
          <w:spacing w:val="10"/>
          <w:kern w:val="0"/>
          <w:szCs w:val="21"/>
        </w:rPr>
        <w:br/>
        <w:t>In some Japanese university programs, students must study abroad for one year. Do you think university students should study abroad?</w:t>
      </w:r>
    </w:p>
    <w:p w:rsidR="00CD43E4" w:rsidRPr="006E3F08" w:rsidRDefault="00CD43E4" w:rsidP="00CD43E4">
      <w:pPr>
        <w:widowControl/>
        <w:shd w:val="clear" w:color="auto" w:fill="F6F6F6"/>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b/>
          <w:bCs/>
          <w:color w:val="000000"/>
          <w:spacing w:val="10"/>
          <w:kern w:val="0"/>
          <w:szCs w:val="21"/>
          <w:bdr w:val="none" w:sz="0" w:space="0" w:color="auto" w:frame="1"/>
        </w:rPr>
        <w:t>POINTS</w:t>
      </w:r>
      <w:r w:rsidRPr="006E3F08">
        <w:rPr>
          <w:rFonts w:asciiTheme="minorEastAsia" w:hAnsiTheme="minorEastAsia" w:cs="ＭＳ Ｐゴシック"/>
          <w:color w:val="000000"/>
          <w:spacing w:val="10"/>
          <w:kern w:val="0"/>
          <w:szCs w:val="21"/>
        </w:rPr>
        <w:br/>
        <w:t>●Cost</w:t>
      </w:r>
      <w:r w:rsidRPr="006E3F08">
        <w:rPr>
          <w:rFonts w:asciiTheme="minorEastAsia" w:hAnsiTheme="minorEastAsia" w:cs="ＭＳ Ｐゴシック"/>
          <w:color w:val="000000"/>
          <w:spacing w:val="10"/>
          <w:kern w:val="0"/>
          <w:szCs w:val="21"/>
        </w:rPr>
        <w:br/>
        <w:t>●Work</w:t>
      </w:r>
      <w:r w:rsidRPr="006E3F08">
        <w:rPr>
          <w:rFonts w:asciiTheme="minorEastAsia" w:hAnsiTheme="minorEastAsia" w:cs="ＭＳ Ｐゴシック"/>
          <w:color w:val="000000"/>
          <w:spacing w:val="10"/>
          <w:kern w:val="0"/>
          <w:szCs w:val="21"/>
        </w:rPr>
        <w:br/>
        <w:t>●Communication</w:t>
      </w:r>
    </w:p>
    <w:p w:rsidR="00CD43E4" w:rsidRPr="006E3F08" w:rsidRDefault="00CD43E4" w:rsidP="00CD43E4">
      <w:pPr>
        <w:widowControl/>
        <w:shd w:val="clear" w:color="auto" w:fill="F6F6F6"/>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（『英検2級予想問題ドリル［新試験対応版］』より抜粋）</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解答例</w:t>
      </w:r>
    </w:p>
    <w:p w:rsidR="00CD43E4" w:rsidRPr="006E3F08" w:rsidRDefault="00CD43E4" w:rsidP="00CD43E4">
      <w:pPr>
        <w:widowControl/>
        <w:shd w:val="clear" w:color="auto" w:fill="F6F6F6"/>
        <w:spacing w:after="480" w:line="480" w:lineRule="atLeas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I believe it is good for university students to study abroad. One reason is that they can make friends from all over the world. Thanks to SNS, they can keep in touch with friends easily even after returning to Japan. Also, with experience abroad, they will be able to communicate with foreigners without hesitation. The world is becoming more and more globalized, so even when working in Japan, they will have many chances to do business with foreign people. For these reasons, I think university students should study abroad.</w:t>
      </w:r>
    </w:p>
    <w:tbl>
      <w:tblPr>
        <w:tblW w:w="10500" w:type="dxa"/>
        <w:tblBorders>
          <w:top w:val="single" w:sz="6" w:space="0" w:color="C9CACA"/>
          <w:left w:val="single" w:sz="6" w:space="0" w:color="C9CACA"/>
          <w:bottom w:val="single" w:sz="6" w:space="0" w:color="C9CACA"/>
          <w:right w:val="single" w:sz="6" w:space="0" w:color="C9CACA"/>
        </w:tblBorders>
        <w:shd w:val="clear" w:color="auto" w:fill="FFFFFF"/>
        <w:tblCellMar>
          <w:top w:w="75" w:type="dxa"/>
          <w:left w:w="75" w:type="dxa"/>
          <w:bottom w:w="75" w:type="dxa"/>
          <w:right w:w="75" w:type="dxa"/>
        </w:tblCellMar>
        <w:tblLook w:val="04A0" w:firstRow="1" w:lastRow="0" w:firstColumn="1" w:lastColumn="0" w:noHBand="0" w:noVBand="1"/>
      </w:tblPr>
      <w:tblGrid>
        <w:gridCol w:w="1199"/>
        <w:gridCol w:w="1285"/>
        <w:gridCol w:w="8016"/>
      </w:tblGrid>
      <w:tr w:rsidR="00CD43E4" w:rsidRPr="006E3F08" w:rsidTr="00CD43E4">
        <w:tc>
          <w:tcPr>
            <w:tcW w:w="2484" w:type="dxa"/>
            <w:gridSpan w:val="2"/>
            <w:tcBorders>
              <w:top w:val="single" w:sz="6" w:space="0" w:color="C9CACA"/>
              <w:left w:val="single" w:sz="6" w:space="0" w:color="C9CACA"/>
              <w:bottom w:val="single" w:sz="6" w:space="0" w:color="C9CACA"/>
              <w:right w:val="single" w:sz="6" w:space="0" w:color="C9CACA"/>
            </w:tcBorders>
            <w:shd w:val="clear" w:color="auto" w:fill="F6F6F6"/>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主張 </w:t>
            </w:r>
          </w:p>
        </w:tc>
        <w:tc>
          <w:tcPr>
            <w:tcW w:w="8016"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u w:val="single"/>
                <w:bdr w:val="none" w:sz="0" w:space="0" w:color="auto" w:frame="1"/>
              </w:rPr>
              <w:t>I believe</w:t>
            </w:r>
            <w:r w:rsidRPr="006E3F08">
              <w:rPr>
                <w:rFonts w:asciiTheme="minorEastAsia" w:hAnsiTheme="minorEastAsia" w:cs="ＭＳ Ｐゴシック"/>
                <w:color w:val="000000"/>
                <w:spacing w:val="10"/>
                <w:kern w:val="0"/>
                <w:szCs w:val="21"/>
              </w:rPr>
              <w:t> it is good for university students to study abroad.</w:t>
            </w:r>
          </w:p>
        </w:tc>
      </w:tr>
      <w:tr w:rsidR="00CD43E4" w:rsidRPr="006E3F08" w:rsidTr="00CD43E4">
        <w:tc>
          <w:tcPr>
            <w:tcW w:w="1199" w:type="dxa"/>
            <w:vMerge w:val="restart"/>
            <w:tcBorders>
              <w:top w:val="single" w:sz="6" w:space="0" w:color="C9CACA"/>
              <w:left w:val="single" w:sz="6" w:space="0" w:color="C9CACA"/>
              <w:bottom w:val="single" w:sz="6" w:space="0" w:color="C9CACA"/>
              <w:right w:val="single" w:sz="6" w:space="0" w:color="C9CACA"/>
            </w:tcBorders>
            <w:shd w:val="clear" w:color="auto" w:fill="F6F6F6"/>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理由1  </w:t>
            </w:r>
          </w:p>
        </w:tc>
        <w:tc>
          <w:tcPr>
            <w:tcW w:w="1285"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 </w:t>
            </w:r>
          </w:p>
        </w:tc>
        <w:tc>
          <w:tcPr>
            <w:tcW w:w="8016"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u w:val="single"/>
                <w:bdr w:val="none" w:sz="0" w:space="0" w:color="auto" w:frame="1"/>
              </w:rPr>
              <w:t>One reason is</w:t>
            </w:r>
            <w:r w:rsidRPr="006E3F08">
              <w:rPr>
                <w:rFonts w:asciiTheme="minorEastAsia" w:hAnsiTheme="minorEastAsia" w:cs="ＭＳ Ｐゴシック"/>
                <w:color w:val="000000"/>
                <w:spacing w:val="10"/>
                <w:kern w:val="0"/>
                <w:szCs w:val="21"/>
              </w:rPr>
              <w:t> that they can make friends from all over the world.</w:t>
            </w:r>
          </w:p>
        </w:tc>
      </w:tr>
      <w:tr w:rsidR="00CD43E4" w:rsidRPr="006E3F08" w:rsidTr="00CD43E4">
        <w:tc>
          <w:tcPr>
            <w:tcW w:w="0" w:type="auto"/>
            <w:vMerge/>
            <w:tcBorders>
              <w:top w:val="single" w:sz="6" w:space="0" w:color="C9CACA"/>
              <w:left w:val="single" w:sz="6" w:space="0" w:color="C9CACA"/>
              <w:bottom w:val="single" w:sz="6" w:space="0" w:color="C9CACA"/>
              <w:right w:val="single" w:sz="6" w:space="0" w:color="C9CACA"/>
            </w:tcBorders>
            <w:shd w:val="clear" w:color="auto" w:fill="FFFFFF"/>
            <w:tcMar>
              <w:top w:w="0" w:type="dxa"/>
              <w:left w:w="0" w:type="dxa"/>
              <w:bottom w:w="0" w:type="dxa"/>
              <w:right w:w="0" w:type="dxa"/>
            </w:tcMar>
            <w:vAlign w:val="bottom"/>
            <w:hideMark/>
          </w:tcPr>
          <w:p w:rsidR="00CD43E4" w:rsidRPr="006E3F08" w:rsidRDefault="00CD43E4" w:rsidP="00007315">
            <w:pPr>
              <w:widowControl/>
              <w:jc w:val="left"/>
              <w:rPr>
                <w:rFonts w:asciiTheme="minorEastAsia" w:hAnsiTheme="minorEastAsia" w:cs="ＭＳ Ｐゴシック"/>
                <w:color w:val="000000"/>
                <w:spacing w:val="10"/>
                <w:kern w:val="0"/>
                <w:szCs w:val="21"/>
              </w:rPr>
            </w:pPr>
          </w:p>
        </w:tc>
        <w:tc>
          <w:tcPr>
            <w:tcW w:w="1285"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補強</w:t>
            </w:r>
          </w:p>
        </w:tc>
        <w:tc>
          <w:tcPr>
            <w:tcW w:w="8016"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Thanks to SNS, they can keep in touch with friends easily even after returning to Japan.</w:t>
            </w:r>
          </w:p>
        </w:tc>
      </w:tr>
      <w:tr w:rsidR="00CD43E4" w:rsidRPr="006E3F08" w:rsidTr="00CD43E4">
        <w:tc>
          <w:tcPr>
            <w:tcW w:w="1199" w:type="dxa"/>
            <w:vMerge w:val="restart"/>
            <w:tcBorders>
              <w:top w:val="single" w:sz="6" w:space="0" w:color="C9CACA"/>
              <w:left w:val="single" w:sz="6" w:space="0" w:color="C9CACA"/>
              <w:bottom w:val="single" w:sz="6" w:space="0" w:color="C9CACA"/>
              <w:right w:val="single" w:sz="6" w:space="0" w:color="C9CACA"/>
            </w:tcBorders>
            <w:shd w:val="clear" w:color="auto" w:fill="F6F6F6"/>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理由2 </w:t>
            </w:r>
          </w:p>
        </w:tc>
        <w:tc>
          <w:tcPr>
            <w:tcW w:w="1285"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 </w:t>
            </w:r>
          </w:p>
        </w:tc>
        <w:tc>
          <w:tcPr>
            <w:tcW w:w="8016"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u w:val="single"/>
                <w:bdr w:val="none" w:sz="0" w:space="0" w:color="auto" w:frame="1"/>
              </w:rPr>
              <w:t>Also,</w:t>
            </w:r>
            <w:r w:rsidRPr="006E3F08">
              <w:rPr>
                <w:rFonts w:asciiTheme="minorEastAsia" w:hAnsiTheme="minorEastAsia" w:cs="ＭＳ Ｐゴシック"/>
                <w:color w:val="000000"/>
                <w:spacing w:val="10"/>
                <w:kern w:val="0"/>
                <w:szCs w:val="21"/>
              </w:rPr>
              <w:t> with experience abroad, they will be able to communicate with foreigners without hesitation.</w:t>
            </w:r>
          </w:p>
        </w:tc>
      </w:tr>
      <w:tr w:rsidR="00CD43E4" w:rsidRPr="006E3F08" w:rsidTr="00CD43E4">
        <w:tc>
          <w:tcPr>
            <w:tcW w:w="0" w:type="auto"/>
            <w:vMerge/>
            <w:tcBorders>
              <w:top w:val="single" w:sz="6" w:space="0" w:color="C9CACA"/>
              <w:left w:val="single" w:sz="6" w:space="0" w:color="C9CACA"/>
              <w:bottom w:val="single" w:sz="6" w:space="0" w:color="C9CACA"/>
              <w:right w:val="single" w:sz="6" w:space="0" w:color="C9CACA"/>
            </w:tcBorders>
            <w:shd w:val="clear" w:color="auto" w:fill="FFFFFF"/>
            <w:tcMar>
              <w:top w:w="0" w:type="dxa"/>
              <w:left w:w="0" w:type="dxa"/>
              <w:bottom w:w="0" w:type="dxa"/>
              <w:right w:w="0" w:type="dxa"/>
            </w:tcMar>
            <w:vAlign w:val="bottom"/>
            <w:hideMark/>
          </w:tcPr>
          <w:p w:rsidR="00CD43E4" w:rsidRPr="006E3F08" w:rsidRDefault="00CD43E4" w:rsidP="00007315">
            <w:pPr>
              <w:widowControl/>
              <w:jc w:val="left"/>
              <w:rPr>
                <w:rFonts w:asciiTheme="minorEastAsia" w:hAnsiTheme="minorEastAsia" w:cs="ＭＳ Ｐゴシック"/>
                <w:color w:val="000000"/>
                <w:spacing w:val="10"/>
                <w:kern w:val="0"/>
                <w:szCs w:val="21"/>
              </w:rPr>
            </w:pPr>
          </w:p>
        </w:tc>
        <w:tc>
          <w:tcPr>
            <w:tcW w:w="1285"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補強</w:t>
            </w:r>
          </w:p>
        </w:tc>
        <w:tc>
          <w:tcPr>
            <w:tcW w:w="8016"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t>The world is becoming more and more globalized, so even when working in Japan, they will have many chances to do business with foreign people.</w:t>
            </w:r>
          </w:p>
        </w:tc>
      </w:tr>
      <w:tr w:rsidR="00CD43E4" w:rsidRPr="006E3F08" w:rsidTr="00CD43E4">
        <w:tc>
          <w:tcPr>
            <w:tcW w:w="2484" w:type="dxa"/>
            <w:gridSpan w:val="2"/>
            <w:tcBorders>
              <w:top w:val="single" w:sz="6" w:space="0" w:color="C9CACA"/>
              <w:left w:val="single" w:sz="6" w:space="0" w:color="C9CACA"/>
              <w:bottom w:val="single" w:sz="6" w:space="0" w:color="C9CACA"/>
              <w:right w:val="single" w:sz="6" w:space="0" w:color="C9CACA"/>
            </w:tcBorders>
            <w:shd w:val="clear" w:color="auto" w:fill="F7F8F8"/>
            <w:tcMar>
              <w:top w:w="120" w:type="dxa"/>
              <w:left w:w="150" w:type="dxa"/>
              <w:bottom w:w="120" w:type="dxa"/>
              <w:right w:w="150" w:type="dxa"/>
            </w:tcMar>
            <w:vAlign w:val="center"/>
            <w:hideMark/>
          </w:tcPr>
          <w:p w:rsidR="00CD43E4" w:rsidRPr="006E3F08" w:rsidRDefault="00CD43E4" w:rsidP="00007315">
            <w:pPr>
              <w:widowControl/>
              <w:jc w:val="center"/>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rPr>
              <w:lastRenderedPageBreak/>
              <w:t>再主張</w:t>
            </w:r>
          </w:p>
        </w:tc>
        <w:tc>
          <w:tcPr>
            <w:tcW w:w="8016" w:type="dxa"/>
            <w:tcBorders>
              <w:top w:val="single" w:sz="6" w:space="0" w:color="C9CACA"/>
              <w:left w:val="single" w:sz="6" w:space="0" w:color="C9CACA"/>
              <w:bottom w:val="single" w:sz="6" w:space="0" w:color="C9CACA"/>
              <w:right w:val="single" w:sz="6" w:space="0" w:color="C9CACA"/>
            </w:tcBorders>
            <w:shd w:val="clear" w:color="auto" w:fill="FFFFFF"/>
            <w:tcMar>
              <w:top w:w="120" w:type="dxa"/>
              <w:left w:w="150" w:type="dxa"/>
              <w:bottom w:w="120" w:type="dxa"/>
              <w:right w:w="150" w:type="dxa"/>
            </w:tcMar>
            <w:vAlign w:val="center"/>
            <w:hideMark/>
          </w:tcPr>
          <w:p w:rsidR="00CD43E4" w:rsidRPr="006E3F08" w:rsidRDefault="00CD43E4" w:rsidP="00007315">
            <w:pPr>
              <w:widowControl/>
              <w:rPr>
                <w:rFonts w:asciiTheme="minorEastAsia" w:hAnsiTheme="minorEastAsia" w:cs="ＭＳ Ｐゴシック"/>
                <w:color w:val="000000"/>
                <w:spacing w:val="10"/>
                <w:kern w:val="0"/>
                <w:szCs w:val="21"/>
              </w:rPr>
            </w:pPr>
            <w:r w:rsidRPr="006E3F08">
              <w:rPr>
                <w:rFonts w:asciiTheme="minorEastAsia" w:hAnsiTheme="minorEastAsia" w:cs="ＭＳ Ｐゴシック"/>
                <w:color w:val="000000"/>
                <w:spacing w:val="10"/>
                <w:kern w:val="0"/>
                <w:szCs w:val="21"/>
                <w:u w:val="single"/>
                <w:bdr w:val="none" w:sz="0" w:space="0" w:color="auto" w:frame="1"/>
              </w:rPr>
              <w:t>For these reasons,</w:t>
            </w:r>
            <w:r w:rsidRPr="006E3F08">
              <w:rPr>
                <w:rFonts w:asciiTheme="minorEastAsia" w:hAnsiTheme="minorEastAsia" w:cs="ＭＳ Ｐゴシック"/>
                <w:color w:val="000000"/>
                <w:spacing w:val="10"/>
                <w:kern w:val="0"/>
                <w:szCs w:val="21"/>
              </w:rPr>
              <w:t> I think university students should study abroad.</w:t>
            </w:r>
          </w:p>
        </w:tc>
      </w:tr>
    </w:tbl>
    <w:p w:rsidR="00CD43E4" w:rsidRPr="006E3F08" w:rsidRDefault="00CD43E4" w:rsidP="00CD43E4">
      <w:pPr>
        <w:widowControl/>
        <w:shd w:val="clear" w:color="auto" w:fill="FFFFFF"/>
        <w:spacing w:before="480" w:after="240"/>
        <w:jc w:val="left"/>
        <w:textAlignment w:val="baseline"/>
        <w:outlineLvl w:val="3"/>
        <w:rPr>
          <w:rFonts w:asciiTheme="minorEastAsia" w:hAnsiTheme="minorEastAsia" w:cs="ＭＳ Ｐゴシック"/>
          <w:b/>
          <w:bCs/>
          <w:color w:val="C6171E"/>
          <w:spacing w:val="23"/>
          <w:kern w:val="0"/>
          <w:szCs w:val="21"/>
        </w:rPr>
      </w:pPr>
      <w:r w:rsidRPr="006E3F08">
        <w:rPr>
          <w:rFonts w:asciiTheme="minorEastAsia" w:hAnsiTheme="minorEastAsia" w:cs="ＭＳ Ｐゴシック" w:hint="eastAsia"/>
          <w:b/>
          <w:bCs/>
          <w:color w:val="C6171E"/>
          <w:spacing w:val="23"/>
          <w:kern w:val="0"/>
          <w:szCs w:val="21"/>
        </w:rPr>
        <w:t>自分の意見を言い表す</w:t>
      </w:r>
    </w:p>
    <w:p w:rsidR="00CD43E4" w:rsidRPr="006E3F08" w:rsidRDefault="00CD43E4" w:rsidP="00CD43E4">
      <w:pPr>
        <w:widowControl/>
        <w:shd w:val="clear" w:color="auto" w:fill="FFFFFF"/>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I think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（私は…だと思います）／ I do not think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.（私は…ではないと思います）が定番です。I believe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（私は…だと思います）も使えます。We must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（私たちは…しなければなりません）と言えば、とても強い信念を表せます。In my opinion,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（私の意見では、…）や People should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（人々は…すべきです）という表現も使えます。自分の見方とは違う意見を紹介した上で自分の考えを表明するときには、However,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（しかしながら）を使いましょう。</w:t>
      </w:r>
    </w:p>
    <w:p w:rsidR="00CD43E4" w:rsidRPr="006E3F08" w:rsidRDefault="00CD43E4" w:rsidP="00CD43E4">
      <w:pPr>
        <w:widowControl/>
        <w:shd w:val="clear" w:color="auto" w:fill="FFFFFF"/>
        <w:spacing w:before="480" w:after="240"/>
        <w:jc w:val="left"/>
        <w:textAlignment w:val="baseline"/>
        <w:outlineLvl w:val="3"/>
        <w:rPr>
          <w:rFonts w:asciiTheme="minorEastAsia" w:hAnsiTheme="minorEastAsia" w:cs="ＭＳ Ｐゴシック"/>
          <w:b/>
          <w:bCs/>
          <w:color w:val="C6171E"/>
          <w:spacing w:val="23"/>
          <w:kern w:val="0"/>
          <w:szCs w:val="21"/>
        </w:rPr>
      </w:pPr>
      <w:r w:rsidRPr="006E3F08">
        <w:rPr>
          <w:rFonts w:asciiTheme="minorEastAsia" w:hAnsiTheme="minorEastAsia" w:cs="ＭＳ Ｐゴシック" w:hint="eastAsia"/>
          <w:b/>
          <w:bCs/>
          <w:color w:val="C6171E"/>
          <w:spacing w:val="23"/>
          <w:kern w:val="0"/>
          <w:szCs w:val="21"/>
        </w:rPr>
        <w:t>理由を挙げる</w:t>
      </w:r>
    </w:p>
    <w:p w:rsidR="00CD43E4" w:rsidRPr="006E3F08" w:rsidRDefault="00CD43E4" w:rsidP="00CD43E4">
      <w:pPr>
        <w:widowControl/>
        <w:shd w:val="clear" w:color="auto" w:fill="FFFFFF"/>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理由を2つ挙げるには、One reason is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（1つの理由は…）と Also,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（そして、…）という表現があります。First,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（第一に、…）と Second,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（第二に、…）も使えます。</w:t>
      </w:r>
    </w:p>
    <w:p w:rsidR="00CD43E4" w:rsidRPr="006E3F08" w:rsidRDefault="00CD43E4" w:rsidP="00CD43E4">
      <w:pPr>
        <w:widowControl/>
        <w:shd w:val="clear" w:color="auto" w:fill="FFFFFF"/>
        <w:spacing w:before="480" w:after="240"/>
        <w:jc w:val="left"/>
        <w:textAlignment w:val="baseline"/>
        <w:outlineLvl w:val="3"/>
        <w:rPr>
          <w:rFonts w:asciiTheme="minorEastAsia" w:hAnsiTheme="minorEastAsia" w:cs="ＭＳ Ｐゴシック"/>
          <w:b/>
          <w:bCs/>
          <w:color w:val="C6171E"/>
          <w:spacing w:val="23"/>
          <w:kern w:val="0"/>
          <w:szCs w:val="21"/>
        </w:rPr>
      </w:pPr>
      <w:r w:rsidRPr="006E3F08">
        <w:rPr>
          <w:rFonts w:asciiTheme="minorEastAsia" w:hAnsiTheme="minorEastAsia" w:cs="ＭＳ Ｐゴシック" w:hint="eastAsia"/>
          <w:b/>
          <w:bCs/>
          <w:color w:val="C6171E"/>
          <w:spacing w:val="23"/>
          <w:kern w:val="0"/>
          <w:szCs w:val="21"/>
        </w:rPr>
        <w:t>具体例を挙げる</w:t>
      </w:r>
    </w:p>
    <w:p w:rsidR="00CD43E4" w:rsidRPr="006E3F08" w:rsidRDefault="00CD43E4" w:rsidP="00CD43E4">
      <w:pPr>
        <w:widowControl/>
        <w:shd w:val="clear" w:color="auto" w:fill="FFFFFF"/>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such as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や for example,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、for instance,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（例えば…）という表現が定番です。In my experience,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.（私の経験では、…）を使うと、自分の体験を具体例として示すことができます。</w:t>
      </w:r>
    </w:p>
    <w:p w:rsidR="00CD43E4" w:rsidRPr="006E3F08" w:rsidRDefault="00CD43E4" w:rsidP="00CD43E4">
      <w:pPr>
        <w:widowControl/>
        <w:shd w:val="clear" w:color="auto" w:fill="FFFFFF"/>
        <w:spacing w:before="480" w:after="240"/>
        <w:jc w:val="left"/>
        <w:textAlignment w:val="baseline"/>
        <w:outlineLvl w:val="3"/>
        <w:rPr>
          <w:rFonts w:asciiTheme="minorEastAsia" w:hAnsiTheme="minorEastAsia" w:cs="ＭＳ Ｐゴシック"/>
          <w:b/>
          <w:bCs/>
          <w:color w:val="C6171E"/>
          <w:spacing w:val="23"/>
          <w:kern w:val="0"/>
          <w:szCs w:val="21"/>
        </w:rPr>
      </w:pPr>
      <w:r w:rsidRPr="006E3F08">
        <w:rPr>
          <w:rFonts w:asciiTheme="minorEastAsia" w:hAnsiTheme="minorEastAsia" w:cs="ＭＳ Ｐゴシック" w:hint="eastAsia"/>
          <w:b/>
          <w:bCs/>
          <w:color w:val="C6171E"/>
          <w:spacing w:val="23"/>
          <w:kern w:val="0"/>
          <w:szCs w:val="21"/>
        </w:rPr>
        <w:t>結論として意見を再主張する</w:t>
      </w:r>
    </w:p>
    <w:p w:rsidR="00CD43E4" w:rsidRPr="006E3F08" w:rsidRDefault="00CD43E4" w:rsidP="00CD43E4">
      <w:pPr>
        <w:widowControl/>
        <w:shd w:val="clear" w:color="auto" w:fill="FFFFFF"/>
        <w:spacing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For these reasons,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（これらの理由で、…）や Therefore,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（ですから、…）、As a result,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（結果として、…）などのつなぎ語が役立ちます。また、冒頭で I think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と意見表明した場合、結論で I believe </w:t>
      </w:r>
      <w:r w:rsidRPr="006E3F08">
        <w:rPr>
          <w:rFonts w:asciiTheme="minorEastAsia" w:hAnsiTheme="minorEastAsia" w:cs="Arial"/>
          <w:color w:val="000000"/>
          <w:spacing w:val="10"/>
          <w:kern w:val="0"/>
          <w:szCs w:val="21"/>
          <w:bdr w:val="none" w:sz="0" w:space="0" w:color="auto" w:frame="1"/>
        </w:rPr>
        <w:t>…</w:t>
      </w:r>
      <w:r w:rsidRPr="006E3F08">
        <w:rPr>
          <w:rFonts w:asciiTheme="minorEastAsia" w:hAnsiTheme="minorEastAsia" w:cs="ＭＳ Ｐゴシック" w:hint="eastAsia"/>
          <w:color w:val="000000"/>
          <w:spacing w:val="10"/>
          <w:kern w:val="0"/>
          <w:szCs w:val="21"/>
        </w:rPr>
        <w:t>. と述べるなど、表現にバリエーションをつけるようにしましょう。</w:t>
      </w:r>
    </w:p>
    <w:p w:rsidR="00CD43E4" w:rsidRPr="006E3F08" w:rsidRDefault="00CD43E4" w:rsidP="00CD43E4">
      <w:pPr>
        <w:widowControl/>
        <w:shd w:val="clear" w:color="auto" w:fill="C6171E"/>
        <w:spacing w:line="690" w:lineRule="atLeast"/>
        <w:jc w:val="left"/>
        <w:textAlignment w:val="baseline"/>
        <w:outlineLvl w:val="1"/>
        <w:rPr>
          <w:rFonts w:asciiTheme="minorEastAsia" w:hAnsiTheme="minorEastAsia" w:cs="ＭＳ Ｐゴシック"/>
          <w:b/>
          <w:bCs/>
          <w:color w:val="FFFFFF"/>
          <w:spacing w:val="34"/>
          <w:kern w:val="0"/>
          <w:szCs w:val="21"/>
        </w:rPr>
      </w:pPr>
      <w:r w:rsidRPr="006E3F08">
        <w:rPr>
          <w:rFonts w:asciiTheme="minorEastAsia" w:hAnsiTheme="minorEastAsia" w:cs="ＭＳ Ｐゴシック"/>
          <w:b/>
          <w:bCs/>
          <w:color w:val="FFFFFF"/>
          <w:spacing w:val="34"/>
          <w:kern w:val="0"/>
          <w:szCs w:val="21"/>
          <w:bdr w:val="none" w:sz="0" w:space="0" w:color="auto" w:frame="1"/>
        </w:rPr>
        <w:t>解答のチェックリスト</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問いに適切に答えているか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与えられたTOPICとは別の内容を書いていないか、「理由を2つ書く」という要件を満たしているか、この2点は特に重要です。メモを作成したあと、解答用紙に書き始める前に、今一度確認しましょう。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意見と矛盾する理由や説明がないか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lastRenderedPageBreak/>
        <w:t>エッセイの趣旨が「わかりやすく論理的であること」も採点のポイントの1つです。意見に対する理由、また理由を補強する具体例や説明に矛盾する内容はないか、注意して点検するようにしましょう。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理由に対する説明や補足があるか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理由に対する説明や補足がないと、説得力を欠く内容になってしまいます。また、目安の語数も満たしにくいでしょう。ですから、理由1と理由2のそれぞれに対して、具体例や事実、追加の説明などを1～2文ずつ加えて、その内容を補強するようにし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関係のない内容が含まれていないか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主張や理由とは無関係な文章や、論理展開からはずれる内容が入っていると、「わかりやすく論理的であること」という採点の観点からはマイナスとなります。</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つなぎ語を適切に使っているか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つなぎ語（for example や therefore など）を適切に使えていると、エッセイの内容がわかりやすくなります。また、英語のエッセイで理想とされる構成を理解できているというアピールにもなります。</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スペルミスがないか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焦ると思わぬミスをしがちです。文頭の単語や固有名詞の語頭をきちんと大文字にしているか、ピリオドを書き忘れていないかなども確認しましょう。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英語ではない単語を使う場合、その語の説明があるか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日本語特有の表現などを使う場合は、英語話者に理解できるよう説明を加えましょう。例えば、a kimono, a traditional Japanese dress, のように、カンマで区切って解説する表現が便利です。和製英語などのカタカナ語は、エアコンなら air conditioner など、正しい英語に直すよう気をつけましょう。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時制のミスがないか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動詞を時制に合った適切な形にしているかチェックしましょう。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lastRenderedPageBreak/>
        <w:t>単数／複数が適切か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英語は単数／複数の区別が日本語より厳密なので、気をつけて確認しましょう。例えば、「友達ができました」など、日本語では数をあまり意識しない場合でも、英語では1人の友達か複数の友達か、明確にしなくてはいけません。また、数えられる名詞の複数形に-s [-es]が付いているか、主語の単複や人称に応じて適切な動詞の形を使っているか、などをチェックしましょう。</w:t>
      </w:r>
    </w:p>
    <w:p w:rsidR="00CD43E4" w:rsidRPr="006E3F08" w:rsidRDefault="00CD43E4" w:rsidP="00CD43E4">
      <w:pPr>
        <w:widowControl/>
        <w:pBdr>
          <w:bottom w:val="single" w:sz="12" w:space="8" w:color="C6171E"/>
        </w:pBdr>
        <w:shd w:val="clear" w:color="auto" w:fill="FFFFFF"/>
        <w:jc w:val="left"/>
        <w:textAlignment w:val="baseline"/>
        <w:outlineLvl w:val="2"/>
        <w:rPr>
          <w:rFonts w:asciiTheme="minorEastAsia" w:hAnsiTheme="minorEastAsia" w:cs="ＭＳ Ｐゴシック"/>
          <w:b/>
          <w:bCs/>
          <w:color w:val="231815"/>
          <w:spacing w:val="26"/>
          <w:kern w:val="0"/>
          <w:szCs w:val="21"/>
        </w:rPr>
      </w:pPr>
      <w:r w:rsidRPr="006E3F08">
        <w:rPr>
          <w:rFonts w:asciiTheme="minorEastAsia" w:hAnsiTheme="minorEastAsia" w:cs="ＭＳ Ｐゴシック"/>
          <w:b/>
          <w:bCs/>
          <w:color w:val="231815"/>
          <w:spacing w:val="26"/>
          <w:kern w:val="0"/>
          <w:szCs w:val="21"/>
          <w:bdr w:val="none" w:sz="0" w:space="0" w:color="auto" w:frame="1"/>
        </w:rPr>
        <w:t>冠詞がついているか</w:t>
      </w:r>
    </w:p>
    <w:p w:rsidR="00CD43E4" w:rsidRPr="006E3F08" w:rsidRDefault="00CD43E4" w:rsidP="00CD43E4">
      <w:pPr>
        <w:widowControl/>
        <w:shd w:val="clear" w:color="auto" w:fill="FFFFFF"/>
        <w:spacing w:after="480" w:line="480" w:lineRule="atLeast"/>
        <w:jc w:val="left"/>
        <w:textAlignment w:val="baseline"/>
        <w:rPr>
          <w:rFonts w:asciiTheme="minorEastAsia" w:hAnsiTheme="minorEastAsia" w:cs="ＭＳ Ｐゴシック"/>
          <w:color w:val="000000"/>
          <w:spacing w:val="10"/>
          <w:kern w:val="0"/>
          <w:szCs w:val="21"/>
        </w:rPr>
      </w:pPr>
      <w:r w:rsidRPr="006E3F08">
        <w:rPr>
          <w:rFonts w:asciiTheme="minorEastAsia" w:hAnsiTheme="minorEastAsia" w:cs="ＭＳ Ｐゴシック" w:hint="eastAsia"/>
          <w:color w:val="000000"/>
          <w:spacing w:val="10"/>
          <w:kern w:val="0"/>
          <w:szCs w:val="21"/>
        </w:rPr>
        <w:t>任意の単数形の名詞に冠詞の a / an が付いているか、既出または特定の名詞に定冠詞の the を使っているか、確認しましょう。</w:t>
      </w:r>
    </w:p>
    <w:p w:rsidR="00420B6C" w:rsidRPr="00CD43E4" w:rsidRDefault="00420B6C"/>
    <w:sectPr w:rsidR="00420B6C" w:rsidRPr="00CD43E4" w:rsidSect="00CD43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E4"/>
    <w:rsid w:val="0012131A"/>
    <w:rsid w:val="00420B6C"/>
    <w:rsid w:val="00CD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A17166-1BF3-4E5F-9E07-6D17342C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2023-03-10T11:11:00Z</cp:lastPrinted>
  <dcterms:created xsi:type="dcterms:W3CDTF">2023-03-10T11:08:00Z</dcterms:created>
  <dcterms:modified xsi:type="dcterms:W3CDTF">2023-03-10T12:19:00Z</dcterms:modified>
</cp:coreProperties>
</file>